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rFonts w:ascii="Arial" w:cs="Arial" w:eastAsia="Arial" w:hAnsi="Arial"/>
          <w:b/>
          <w:bCs/>
          <w:color w:val="173A51"/>
          <w:sz w:val="42"/>
          <w:szCs w:val="42"/>
        </w:rPr>
        <w:t xml:space="preserve">Travel Budget Worksheet</w:t>
      </w:r>
    </w:p>
    <w:p>
      <w:pPr>
        <w:spacing w:after="120"/>
      </w:pPr>
      <w:r>
        <w:rPr>
          <w:rFonts w:ascii="Arial" w:cs="Arial" w:eastAsia="Arial" w:hAnsi="Arial"/>
          <w:color w:val="23323C"/>
          <w:sz w:val="22"/>
          <w:szCs w:val="22"/>
        </w:rPr>
        <w:t xml:space="preserve">Estimate the practical cost of a trip using your own quotes. This worksheet does not estimate treatment charges or determine insurance reimbursement.</w:t>
      </w:r>
    </w:p>
    <w:p>
      <w:pPr>
        <w:pStyle w:val="Heading2"/>
        <w:keepNext/>
        <w:pBdr>
          <w:left w:val="single" w:color="13776F" w:sz="24" w:space="6"/>
        </w:pBdr>
      </w:pPr>
      <w:r>
        <w:rPr>
          <w:rFonts w:ascii="Arial" w:cs="Arial" w:eastAsia="Arial" w:hAnsi="Arial"/>
          <w:b/>
          <w:bCs/>
          <w:color w:val="173A51"/>
          <w:sz w:val="25"/>
          <w:szCs w:val="25"/>
        </w:rPr>
        <w:t xml:space="preserve">Expected expenses</w:t>
      </w:r>
    </w:p>
    <w:p>
      <w:pPr>
        <w:keepNext/>
        <w:spacing w:after="100"/>
      </w:pPr>
      <w:r>
        <w:rPr>
          <w:rFonts w:ascii="Arial" w:cs="Arial" w:eastAsia="Arial" w:hAnsi="Arial"/>
          <w:color w:val="536670"/>
          <w:sz w:val="19"/>
          <w:szCs w:val="19"/>
        </w:rPr>
        <w:t xml:space="preserve">Write each formula out in full. Leave a line blank until you have an actual quote.</w:t>
      </w:r>
    </w:p>
    <w:tbl>
      <w:tblPr>
        <w:tblW w:type="dxa" w:w="1036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99"/>
        <w:gridCol w:w="3628"/>
        <w:gridCol w:w="2384"/>
        <w:gridCol w:w="1557"/>
      </w:tblGrid>
      <w:tr>
        <w:trPr>
          <w:cantSplit/>
          <w:tblHeader/>
        </w:trPr>
        <w:tc>
          <w:tcPr>
            <w:tcW w:type="dxa" w:w="2799"/>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Line</w:t>
            </w:r>
          </w:p>
        </w:tc>
        <w:tc>
          <w:tcPr>
            <w:tcW w:type="dxa" w:w="3628"/>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Calculation</w:t>
            </w:r>
          </w:p>
        </w:tc>
        <w:tc>
          <w:tcPr>
            <w:tcW w:type="dxa" w:w="2384"/>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Your working</w:t>
            </w:r>
          </w:p>
        </w:tc>
        <w:tc>
          <w:tcPr>
            <w:tcW w:type="dxa" w:w="1557"/>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Amount</w:t>
            </w:r>
          </w:p>
        </w:tc>
      </w:tr>
      <w:tr>
        <w:trPr>
          <w:cantSplit/>
          <w:trHeight w:val="800" w:hRule="atLeast"/>
        </w:trPr>
        <w:tc>
          <w:tcPr>
            <w:tcW w:type="dxa" w:w="279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b/>
                <w:bCs/>
                <w:color w:val="173A51"/>
                <w:sz w:val="19"/>
                <w:szCs w:val="19"/>
              </w:rPr>
              <w:t xml:space="preserve">1. Room subtotal</w:t>
            </w:r>
          </w:p>
        </w:tc>
        <w:tc>
          <w:tcPr>
            <w:tcW w:type="dxa" w:w="362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18"/>
                <w:szCs w:val="18"/>
              </w:rPr>
              <w:t xml:space="preserve">Number of nights × quoted nightly rate.</w:t>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536670"/>
                <w:sz w:val="17"/>
                <w:szCs w:val="17"/>
              </w:rPr>
              <w:t xml:space="preserve">____ nights × $______</w:t>
            </w:r>
          </w:p>
        </w:tc>
        <w:tc>
          <w:tcPr>
            <w:tcW w:type="dxa" w:w="1557"/>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536670"/>
                <w:sz w:val="17"/>
                <w:szCs w:val="17"/>
              </w:rPr>
              <w:t xml:space="preserve">$</w:t>
            </w:r>
          </w:p>
        </w:tc>
      </w:tr>
      <w:tr>
        <w:trPr>
          <w:cantSplit/>
          <w:trHeight w:val="800" w:hRule="atLeast"/>
        </w:trPr>
        <w:tc>
          <w:tcPr>
            <w:tcW w:type="dxa" w:w="279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b/>
                <w:bCs/>
                <w:color w:val="173A51"/>
                <w:sz w:val="19"/>
                <w:szCs w:val="19"/>
              </w:rPr>
              <w:t xml:space="preserve">2. Lodging taxes and mandatory fees</w:t>
            </w:r>
          </w:p>
        </w:tc>
        <w:tc>
          <w:tcPr>
            <w:tcW w:type="dxa" w:w="362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18"/>
                <w:szCs w:val="18"/>
              </w:rPr>
              <w:t xml:space="preserve">Enter the quoted total for the entire stay.</w:t>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536670"/>
                <w:sz w:val="17"/>
                <w:szCs w:val="17"/>
              </w:rPr>
              <w:t xml:space="preserve">Quoted total</w:t>
            </w:r>
          </w:p>
        </w:tc>
        <w:tc>
          <w:tcPr>
            <w:tcW w:type="dxa" w:w="1557"/>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536670"/>
                <w:sz w:val="17"/>
                <w:szCs w:val="17"/>
              </w:rPr>
              <w:t xml:space="preserve">$</w:t>
            </w:r>
          </w:p>
        </w:tc>
      </w:tr>
      <w:tr>
        <w:trPr>
          <w:cantSplit/>
          <w:trHeight w:val="800" w:hRule="atLeast"/>
        </w:trPr>
        <w:tc>
          <w:tcPr>
            <w:tcW w:type="dxa" w:w="279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b/>
                <w:bCs/>
                <w:color w:val="173A51"/>
                <w:sz w:val="19"/>
                <w:szCs w:val="19"/>
              </w:rPr>
              <w:t xml:space="preserve">3. Parking</w:t>
            </w:r>
          </w:p>
        </w:tc>
        <w:tc>
          <w:tcPr>
            <w:tcW w:type="dxa" w:w="362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18"/>
                <w:szCs w:val="18"/>
              </w:rPr>
              <w:t xml:space="preserve">Number of charged days × daily price.</w:t>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536670"/>
                <w:sz w:val="17"/>
                <w:szCs w:val="17"/>
              </w:rPr>
              <w:t xml:space="preserve">____ days × $______</w:t>
            </w:r>
          </w:p>
        </w:tc>
        <w:tc>
          <w:tcPr>
            <w:tcW w:type="dxa" w:w="1557"/>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536670"/>
                <w:sz w:val="17"/>
                <w:szCs w:val="17"/>
              </w:rPr>
              <w:t xml:space="preserve">$</w:t>
            </w:r>
          </w:p>
        </w:tc>
      </w:tr>
      <w:tr>
        <w:trPr>
          <w:cantSplit/>
          <w:trHeight w:val="800" w:hRule="atLeast"/>
        </w:trPr>
        <w:tc>
          <w:tcPr>
            <w:tcW w:type="dxa" w:w="279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b/>
                <w:bCs/>
                <w:color w:val="173A51"/>
                <w:sz w:val="19"/>
                <w:szCs w:val="19"/>
              </w:rPr>
              <w:t xml:space="preserve">4. Long-distance transportation</w:t>
            </w:r>
          </w:p>
        </w:tc>
        <w:tc>
          <w:tcPr>
            <w:tcW w:type="dxa" w:w="362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18"/>
                <w:szCs w:val="18"/>
              </w:rPr>
              <w:t xml:space="preserve">Total fares or fuel estimate; do not combine reimbursed and paid costs without a note.</w:t>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557"/>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536670"/>
                <w:sz w:val="17"/>
                <w:szCs w:val="17"/>
              </w:rPr>
              <w:t xml:space="preserve">$</w:t>
            </w:r>
          </w:p>
        </w:tc>
      </w:tr>
      <w:tr>
        <w:trPr>
          <w:cantSplit/>
          <w:trHeight w:val="800" w:hRule="atLeast"/>
        </w:trPr>
        <w:tc>
          <w:tcPr>
            <w:tcW w:type="dxa" w:w="279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b/>
                <w:bCs/>
                <w:color w:val="173A51"/>
                <w:sz w:val="19"/>
                <w:szCs w:val="19"/>
              </w:rPr>
              <w:t xml:space="preserve">5. Local transportation</w:t>
            </w:r>
          </w:p>
        </w:tc>
        <w:tc>
          <w:tcPr>
            <w:tcW w:type="dxa" w:w="362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18"/>
                <w:szCs w:val="18"/>
              </w:rPr>
              <w:t xml:space="preserve">Expected trip total.</w:t>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557"/>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536670"/>
                <w:sz w:val="17"/>
                <w:szCs w:val="17"/>
              </w:rPr>
              <w:t xml:space="preserve">$</w:t>
            </w:r>
          </w:p>
        </w:tc>
      </w:tr>
      <w:tr>
        <w:trPr>
          <w:cantSplit/>
          <w:trHeight w:val="800" w:hRule="atLeast"/>
        </w:trPr>
        <w:tc>
          <w:tcPr>
            <w:tcW w:type="dxa" w:w="279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b/>
                <w:bCs/>
                <w:color w:val="173A51"/>
                <w:sz w:val="19"/>
                <w:szCs w:val="19"/>
              </w:rPr>
              <w:t xml:space="preserve">6. Food and everyday costs</w:t>
            </w:r>
          </w:p>
        </w:tc>
        <w:tc>
          <w:tcPr>
            <w:tcW w:type="dxa" w:w="362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18"/>
                <w:szCs w:val="18"/>
              </w:rPr>
              <w:t xml:space="preserve">Number of days × daily estimate.</w:t>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536670"/>
                <w:sz w:val="17"/>
                <w:szCs w:val="17"/>
              </w:rPr>
              <w:t xml:space="preserve">____ days × $______</w:t>
            </w:r>
          </w:p>
        </w:tc>
        <w:tc>
          <w:tcPr>
            <w:tcW w:type="dxa" w:w="1557"/>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536670"/>
                <w:sz w:val="17"/>
                <w:szCs w:val="17"/>
              </w:rPr>
              <w:t xml:space="preserve">$</w:t>
            </w:r>
          </w:p>
        </w:tc>
      </w:tr>
      <w:tr>
        <w:trPr>
          <w:cantSplit/>
          <w:trHeight w:val="800" w:hRule="atLeast"/>
        </w:trPr>
        <w:tc>
          <w:tcPr>
            <w:tcW w:type="dxa" w:w="279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b/>
                <w:bCs/>
                <w:color w:val="173A51"/>
                <w:sz w:val="19"/>
                <w:szCs w:val="19"/>
              </w:rPr>
              <w:t xml:space="preserve">7. Other expected costs</w:t>
            </w:r>
          </w:p>
        </w:tc>
        <w:tc>
          <w:tcPr>
            <w:tcW w:type="dxa" w:w="362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18"/>
                <w:szCs w:val="18"/>
              </w:rPr>
              <w:t xml:space="preserve">Description and total; include laundry or other known expenses.</w:t>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536670"/>
                <w:sz w:val="17"/>
                <w:szCs w:val="17"/>
              </w:rPr>
              <w:t xml:space="preserve">What:</w:t>
            </w:r>
          </w:p>
        </w:tc>
        <w:tc>
          <w:tcPr>
            <w:tcW w:type="dxa" w:w="1557"/>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536670"/>
                <w:sz w:val="17"/>
                <w:szCs w:val="17"/>
              </w:rPr>
              <w:t xml:space="preserve">$</w:t>
            </w:r>
          </w:p>
        </w:tc>
      </w:tr>
      <w:tr>
        <w:trPr>
          <w:cantSplit/>
          <w:trHeight w:val="800" w:hRule="atLeast"/>
        </w:trPr>
        <w:tc>
          <w:tcPr>
            <w:tcW w:type="dxa" w:w="2799"/>
            <w:tcBorders>
              <w:left w:val="single" w:color="8A9BA3" w:sz="6"/>
              <w:bottom w:val="single" w:color="8A9BA3" w:sz="6"/>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9"/>
                <w:szCs w:val="19"/>
              </w:rPr>
              <w:t xml:space="preserve">8. Subtotal</w:t>
            </w:r>
          </w:p>
        </w:tc>
        <w:tc>
          <w:tcPr>
            <w:tcW w:type="dxa" w:w="3628"/>
            <w:tcBorders>
              <w:left w:val="single" w:color="8A9BA3" w:sz="6"/>
              <w:bottom w:val="single" w:color="8A9BA3" w:sz="6"/>
              <w:right w:val="single" w:color="8A9BA3" w:sz="6"/>
            </w:tcBorders>
            <w:shd w:fill="EEF4F5" w:color="auto" w:val="clear"/>
            <w:tcMar>
              <w:top w:type="dxa" w:w="70"/>
              <w:left w:type="dxa" w:w="100"/>
              <w:bottom w:type="dxa" w:w="70"/>
              <w:right w:type="dxa" w:w="100"/>
            </w:tcMar>
          </w:tcPr>
          <w:p>
            <w:r>
              <w:rPr>
                <w:rFonts w:ascii="Arial" w:cs="Arial" w:eastAsia="Arial" w:hAnsi="Arial"/>
                <w:color w:val="23323C"/>
                <w:sz w:val="18"/>
                <w:szCs w:val="18"/>
              </w:rPr>
              <w:t xml:space="preserve">Sum all expense lines above.</w:t>
            </w:r>
          </w:p>
        </w:tc>
        <w:tc>
          <w:tcPr>
            <w:tcW w:type="dxa" w:w="2384"/>
            <w:tcBorders>
              <w:left w:val="single" w:color="8A9BA3" w:sz="6"/>
              <w:bottom w:val="single" w:color="8A9BA3" w:sz="6"/>
              <w:right w:val="single" w:color="8A9BA3" w:sz="6"/>
            </w:tcBorders>
            <w:shd w:fill="EEF4F5" w:color="auto" w:val="clear"/>
            <w:tcMar>
              <w:top w:type="dxa" w:w="70"/>
              <w:left w:type="dxa" w:w="100"/>
              <w:bottom w:type="dxa" w:w="70"/>
              <w:right w:type="dxa" w:w="100"/>
            </w:tcMar>
          </w:tcPr>
          <w:p>
            <w:r>
              <w:rPr>
                <w:rFonts w:ascii="Arial" w:cs="Arial" w:eastAsia="Arial" w:hAnsi="Arial"/>
                <w:color w:val="536670"/>
                <w:sz w:val="17"/>
                <w:szCs w:val="17"/>
              </w:rPr>
              <w:t xml:space="preserve">Sum of lines 1 to 7</w:t>
            </w:r>
          </w:p>
        </w:tc>
        <w:tc>
          <w:tcPr>
            <w:tcW w:type="dxa" w:w="1557"/>
            <w:tcBorders>
              <w:left w:val="single" w:color="8A9BA3" w:sz="6"/>
              <w:bottom w:val="single" w:color="8A9BA3" w:sz="6"/>
              <w:right w:val="single" w:color="8A9BA3" w:sz="6"/>
            </w:tcBorders>
            <w:shd w:fill="EEF4F5" w:color="auto" w:val="clear"/>
            <w:tcMar>
              <w:top w:type="dxa" w:w="70"/>
              <w:left w:type="dxa" w:w="100"/>
              <w:bottom w:type="dxa" w:w="70"/>
              <w:right w:type="dxa" w:w="100"/>
            </w:tcMar>
          </w:tcPr>
          <w:p>
            <w:r>
              <w:rPr>
                <w:rFonts w:ascii="Arial" w:cs="Arial" w:eastAsia="Arial" w:hAnsi="Arial"/>
                <w:color w:val="536670"/>
                <w:sz w:val="17"/>
                <w:szCs w:val="17"/>
              </w:rPr>
              <w:t xml:space="preserve">$</w:t>
            </w:r>
          </w:p>
        </w:tc>
      </w:tr>
      <w:tr>
        <w:trPr>
          <w:cantSplit/>
          <w:trHeight w:val="800" w:hRule="atLeast"/>
        </w:trPr>
        <w:tc>
          <w:tcPr>
            <w:tcW w:type="dxa" w:w="279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b/>
                <w:bCs/>
                <w:color w:val="173A51"/>
                <w:sz w:val="19"/>
                <w:szCs w:val="19"/>
              </w:rPr>
              <w:t xml:space="preserve">9. Contingency</w:t>
            </w:r>
          </w:p>
        </w:tc>
        <w:tc>
          <w:tcPr>
            <w:tcW w:type="dxa" w:w="362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18"/>
                <w:szCs w:val="18"/>
              </w:rPr>
              <w:t xml:space="preserve">Subtotal × selected contingency percentage.</w:t>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536670"/>
                <w:sz w:val="17"/>
                <w:szCs w:val="17"/>
              </w:rPr>
              <w:t xml:space="preserve">Line 8 × ____ %</w:t>
            </w:r>
          </w:p>
        </w:tc>
        <w:tc>
          <w:tcPr>
            <w:tcW w:type="dxa" w:w="1557"/>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536670"/>
                <w:sz w:val="17"/>
                <w:szCs w:val="17"/>
              </w:rPr>
              <w:t xml:space="preserve">$</w:t>
            </w:r>
          </w:p>
        </w:tc>
      </w:tr>
      <w:tr>
        <w:trPr>
          <w:cantSplit/>
          <w:trHeight w:val="800" w:hRule="atLeast"/>
        </w:trPr>
        <w:tc>
          <w:tcPr>
            <w:tcW w:type="dxa" w:w="2799"/>
            <w:tcBorders>
              <w:left w:val="single" w:color="8A9BA3" w:sz="6"/>
              <w:bottom w:val="single" w:color="8A9BA3" w:sz="6"/>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9"/>
                <w:szCs w:val="19"/>
              </w:rPr>
              <w:t xml:space="preserve">10. Estimated trip expense</w:t>
            </w:r>
          </w:p>
        </w:tc>
        <w:tc>
          <w:tcPr>
            <w:tcW w:type="dxa" w:w="3628"/>
            <w:tcBorders>
              <w:left w:val="single" w:color="8A9BA3" w:sz="6"/>
              <w:bottom w:val="single" w:color="8A9BA3" w:sz="6"/>
              <w:right w:val="single" w:color="8A9BA3" w:sz="6"/>
            </w:tcBorders>
            <w:shd w:fill="EEF4F5" w:color="auto" w:val="clear"/>
            <w:tcMar>
              <w:top w:type="dxa" w:w="70"/>
              <w:left w:type="dxa" w:w="100"/>
              <w:bottom w:type="dxa" w:w="70"/>
              <w:right w:type="dxa" w:w="100"/>
            </w:tcMar>
          </w:tcPr>
          <w:p>
            <w:r>
              <w:rPr>
                <w:rFonts w:ascii="Arial" w:cs="Arial" w:eastAsia="Arial" w:hAnsi="Arial"/>
                <w:color w:val="23323C"/>
                <w:sz w:val="18"/>
                <w:szCs w:val="18"/>
              </w:rPr>
              <w:t xml:space="preserve">Subtotal + contingency.</w:t>
            </w:r>
          </w:p>
        </w:tc>
        <w:tc>
          <w:tcPr>
            <w:tcW w:type="dxa" w:w="2384"/>
            <w:tcBorders>
              <w:left w:val="single" w:color="8A9BA3" w:sz="6"/>
              <w:bottom w:val="single" w:color="8A9BA3" w:sz="6"/>
              <w:right w:val="single" w:color="8A9BA3" w:sz="6"/>
            </w:tcBorders>
            <w:shd w:fill="EEF4F5" w:color="auto" w:val="clear"/>
            <w:tcMar>
              <w:top w:type="dxa" w:w="70"/>
              <w:left w:type="dxa" w:w="100"/>
              <w:bottom w:type="dxa" w:w="70"/>
              <w:right w:type="dxa" w:w="100"/>
            </w:tcMar>
          </w:tcPr>
          <w:p>
            <w:r>
              <w:rPr>
                <w:rFonts w:ascii="Arial" w:cs="Arial" w:eastAsia="Arial" w:hAnsi="Arial"/>
                <w:color w:val="536670"/>
                <w:sz w:val="17"/>
                <w:szCs w:val="17"/>
              </w:rPr>
              <w:t xml:space="preserve">Line 8 + line 9</w:t>
            </w:r>
          </w:p>
        </w:tc>
        <w:tc>
          <w:tcPr>
            <w:tcW w:type="dxa" w:w="1557"/>
            <w:tcBorders>
              <w:left w:val="single" w:color="8A9BA3" w:sz="6"/>
              <w:bottom w:val="single" w:color="8A9BA3" w:sz="6"/>
              <w:right w:val="single" w:color="8A9BA3" w:sz="6"/>
            </w:tcBorders>
            <w:shd w:fill="EEF4F5" w:color="auto" w:val="clear"/>
            <w:tcMar>
              <w:top w:type="dxa" w:w="70"/>
              <w:left w:type="dxa" w:w="100"/>
              <w:bottom w:type="dxa" w:w="70"/>
              <w:right w:type="dxa" w:w="100"/>
            </w:tcMar>
          </w:tcPr>
          <w:p>
            <w:r>
              <w:rPr>
                <w:rFonts w:ascii="Arial" w:cs="Arial" w:eastAsia="Arial" w:hAnsi="Arial"/>
                <w:color w:val="536670"/>
                <w:sz w:val="17"/>
                <w:szCs w:val="17"/>
              </w:rPr>
              <w:t xml:space="preserve">$</w:t>
            </w:r>
          </w:p>
        </w:tc>
      </w:tr>
    </w:tbl>
    <w:p>
      <w:pPr>
        <w:spacing w:after="140" w:before="0" w:line="80" w:lineRule="exact"/>
        <w:rPr>
          <w:sz w:val="4"/>
          <w:szCs w:val="4"/>
        </w:rPr>
      </w:pPr>
    </w:p>
    <w:p>
      <w:pPr>
        <w:spacing w:after="100" w:before="60"/>
      </w:pPr>
      <w:r>
        <w:rPr>
          <w:rFonts w:ascii="Arial" w:cs="Arial" w:eastAsia="Arial" w:hAnsi="Arial"/>
          <w:color w:val="536670"/>
          <w:sz w:val="17"/>
          <w:szCs w:val="17"/>
        </w:rPr>
        <w:t xml:space="preserve">The free online travel budget calculator does the same arithmetic in your browser: </w:t>
      </w:r>
      <w:hyperlink w:history="1" r:id="rIdl-rmlllj-h7tgkp5sd_sf">
        <w:r>
          <w:rPr>
            <w:rFonts w:ascii="Arial" w:cs="Arial" w:eastAsia="Arial" w:hAnsi="Arial"/>
            <w:color w:val="0E5F58"/>
            <w:sz w:val="17"/>
            <w:szCs w:val="17"/>
            <w:u w:val="single"/>
          </w:rPr>
          <w:t xml:space="preserve">americancancercenters.com/resources/travel-budget-calculator/</w:t>
        </w:r>
      </w:hyperlink>
    </w:p>
    <w:p>
      <w:pPr>
        <w:pStyle w:val="Heading2"/>
        <w:keepNext/>
        <w:pageBreakBefore/>
        <w:pBdr>
          <w:left w:val="single" w:color="13776F" w:sz="24" w:space="6"/>
        </w:pBdr>
      </w:pPr>
      <w:r>
        <w:rPr>
          <w:rFonts w:ascii="Arial" w:cs="Arial" w:eastAsia="Arial" w:hAnsi="Arial"/>
          <w:b/>
          <w:bCs/>
          <w:color w:val="173A51"/>
          <w:sz w:val="25"/>
          <w:szCs w:val="25"/>
        </w:rPr>
        <w:t xml:space="preserve">Cash timing and unknowns</w:t>
      </w:r>
    </w:p>
    <w:tbl>
      <w:tblPr>
        <w:tblW w:type="dxa" w:w="10368"/>
        <w:tblBorders>
          <w:top w:val="none" w:color="auto" w:sz="0"/>
          <w:left w:val="none" w:color="auto" w:sz="0"/>
          <w:bottom w:val="none" w:color="auto" w:sz="0"/>
          <w:right w:val="none" w:color="auto" w:sz="0"/>
          <w:insideH w:val="none" w:color="auto" w:sz="0"/>
          <w:insideV w:val="none" w:color="auto" w:sz="0"/>
        </w:tblBorders>
        <w:tblLayout w:type="fixed"/>
      </w:tblPr>
      <w:tblGrid>
        <w:gridCol w:w="5044"/>
        <w:gridCol w:w="280"/>
        <w:gridCol w:w="5044"/>
      </w:tblGrid>
      <w:tr>
        <w:trPr>
          <w:cantSplit/>
        </w:trPr>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Refundable deposits</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Amount due before departure</w:t>
            </w:r>
          </w:p>
        </w:tc>
      </w:tr>
      <w:tr>
        <w:trPr>
          <w:cantSplit/>
          <w:trHeight w:val="440" w:hRule="atLeast"/>
        </w:trPr>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bl>
    <w:p>
      <w:pPr>
        <w:spacing w:after="140" w:before="0" w:line="80" w:lineRule="exact"/>
        <w:rPr>
          <w:sz w:val="4"/>
          <w:szCs w:val="4"/>
        </w:rPr>
      </w:pPr>
    </w:p>
    <w:tbl>
      <w:tblPr>
        <w:tblW w:type="dxa" w:w="10368"/>
        <w:tblBorders>
          <w:top w:val="none" w:color="auto" w:sz="0"/>
          <w:left w:val="none" w:color="auto" w:sz="0"/>
          <w:bottom w:val="none" w:color="auto" w:sz="0"/>
          <w:right w:val="none" w:color="auto" w:sz="0"/>
          <w:insideH w:val="none" w:color="auto" w:sz="0"/>
          <w:insideV w:val="none" w:color="auto" w:sz="0"/>
        </w:tblBorders>
        <w:tblLayout w:type="fixed"/>
      </w:tblPr>
      <w:tblGrid>
        <w:gridCol w:w="5044"/>
        <w:gridCol w:w="280"/>
        <w:gridCol w:w="5044"/>
      </w:tblGrid>
      <w:tr>
        <w:trPr>
          <w:cantSplit/>
        </w:trPr>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Amount due during stay</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Expected refund/reimbursement</w:t>
            </w:r>
          </w:p>
          <w:p>
            <w:pPr>
              <w:keepNext/>
              <w:spacing w:after="20" w:before="0"/>
            </w:pPr>
            <w:r>
              <w:rPr>
                <w:rFonts w:ascii="Arial" w:cs="Arial" w:eastAsia="Arial" w:hAnsi="Arial"/>
                <w:color w:val="536670"/>
                <w:sz w:val="17"/>
                <w:szCs w:val="17"/>
              </w:rPr>
              <w:t xml:space="preserve">Not subtracted from the expense estimate.</w:t>
            </w:r>
          </w:p>
        </w:tc>
      </w:tr>
      <w:tr>
        <w:trPr>
          <w:cantSplit/>
          <w:trHeight w:val="440" w:hRule="atLeast"/>
        </w:trPr>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bl>
    <w:p>
      <w:pPr>
        <w:spacing w:after="140" w:before="0" w:line="80" w:lineRule="exact"/>
        <w:rPr>
          <w:sz w:val="4"/>
          <w:szCs w:val="4"/>
        </w:rPr>
      </w:pPr>
    </w:p>
    <w:tbl>
      <w:tblPr>
        <w:tblW w:type="dxa" w:w="10368"/>
        <w:tblBorders>
          <w:top w:val="none" w:color="auto" w:sz="0"/>
          <w:left w:val="none" w:color="auto" w:sz="0"/>
          <w:bottom w:val="none" w:color="auto" w:sz="0"/>
          <w:right w:val="none" w:color="auto" w:sz="0"/>
          <w:insideH w:val="none" w:color="auto" w:sz="0"/>
          <w:insideV w:val="none" w:color="auto" w:sz="0"/>
        </w:tblBorders>
        <w:tblLayout w:type="fixed"/>
      </w:tblPr>
      <w:tblGrid>
        <w:gridCol w:w="5044"/>
        <w:gridCol w:w="280"/>
        <w:gridCol w:w="5044"/>
      </w:tblGrid>
      <w:tr>
        <w:trPr>
          <w:cantSplit/>
        </w:trPr>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Expected receipt date</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Source of confirmation</w:t>
            </w:r>
          </w:p>
        </w:tc>
      </w:tr>
      <w:tr>
        <w:trPr>
          <w:cantSplit/>
          <w:trHeight w:val="440" w:hRule="atLeast"/>
        </w:trPr>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bl>
    <w:p>
      <w:pPr>
        <w:spacing w:after="140" w:before="0" w:line="80" w:lineRule="exact"/>
        <w:rPr>
          <w:sz w:val="4"/>
          <w:szCs w:val="4"/>
        </w:rPr>
      </w:pPr>
    </w:p>
    <w:p>
      <w:pPr>
        <w:pStyle w:val="Heading2"/>
        <w:keepNext/>
        <w:pBdr>
          <w:left w:val="single" w:color="13776F" w:sz="24" w:space="6"/>
        </w:pBdr>
      </w:pPr>
      <w:r>
        <w:rPr>
          <w:rFonts w:ascii="Arial" w:cs="Arial" w:eastAsia="Arial" w:hAnsi="Arial"/>
          <w:b/>
          <w:bCs/>
          <w:color w:val="173A51"/>
          <w:sz w:val="25"/>
          <w:szCs w:val="25"/>
        </w:rPr>
        <w:t xml:space="preserve">Expenses that are still unknown</w:t>
      </w:r>
    </w:p>
    <w:tbl>
      <w:tblPr>
        <w:tblW w:type="dxa" w:w="1036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25"/>
        <w:gridCol w:w="3110"/>
        <w:gridCol w:w="3733"/>
      </w:tblGrid>
      <w:tr>
        <w:trPr>
          <w:cantSplit/>
          <w:tblHeader/>
        </w:trPr>
        <w:tc>
          <w:tcPr>
            <w:tcW w:type="dxa" w:w="3525"/>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Expense</w:t>
            </w:r>
          </w:p>
        </w:tc>
        <w:tc>
          <w:tcPr>
            <w:tcW w:type="dxa" w:w="3110"/>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Who can confirm it</w:t>
            </w:r>
          </w:p>
        </w:tc>
        <w:tc>
          <w:tcPr>
            <w:tcW w:type="dxa" w:w="3733"/>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Notes</w:t>
            </w:r>
          </w:p>
        </w:tc>
      </w:tr>
      <w:tr>
        <w:trPr>
          <w:cantSplit/>
          <w:trHeight w:val="540" w:hRule="atLeast"/>
        </w:trPr>
        <w:tc>
          <w:tcPr>
            <w:tcW w:type="dxa" w:w="3525"/>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3110"/>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3733"/>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540" w:hRule="atLeast"/>
        </w:trPr>
        <w:tc>
          <w:tcPr>
            <w:tcW w:type="dxa" w:w="3525"/>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3110"/>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3733"/>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540" w:hRule="atLeast"/>
        </w:trPr>
        <w:tc>
          <w:tcPr>
            <w:tcW w:type="dxa" w:w="3525"/>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3110"/>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3733"/>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bl>
    <w:p>
      <w:pPr>
        <w:spacing w:after="140" w:before="0" w:line="80" w:lineRule="exact"/>
        <w:rPr>
          <w:sz w:val="4"/>
          <w:szCs w:val="4"/>
        </w:rPr>
      </w:pPr>
    </w:p>
    <w:p>
      <w:pPr>
        <w:spacing w:after="40" w:before="0" w:line="80" w:lineRule="exact"/>
        <w:rPr>
          <w:sz w:val="4"/>
          <w:szCs w:val="4"/>
        </w:rPr>
      </w:pPr>
    </w:p>
    <w:tbl>
      <w:tblPr>
        <w:tblW w:type="dxa" w:w="1036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368"/>
      </w:tblGrid>
      <w:tr>
        <w:trPr>
          <w:cantSplit/>
        </w:trPr>
        <w:tc>
          <w:tcPr>
            <w:tcW w:type="dxa" w:w="10368"/>
            <w:tcBorders>
              <w:top w:val="single" w:color="173A51" w:sz="8"/>
              <w:left w:val="single" w:color="173A51" w:sz="8"/>
              <w:bottom w:val="none" w:color="auto" w:sz="0"/>
              <w:right w:val="single" w:color="173A51" w:sz="8"/>
            </w:tcBorders>
            <w:tcMar>
              <w:top w:type="dxa" w:w="120"/>
              <w:left w:type="dxa" w:w="180"/>
              <w:bottom w:type="dxa" w:w="0"/>
              <w:right w:type="dxa" w:w="180"/>
            </w:tcMar>
          </w:tcPr>
          <w:p>
            <w:pPr>
              <w:keepNext/>
              <w:spacing w:after="20" w:before="0"/>
            </w:pPr>
            <w:r>
              <w:rPr>
                <w:rFonts w:ascii="Arial" w:cs="Arial" w:eastAsia="Arial" w:hAnsi="Arial"/>
                <w:b/>
                <w:bCs/>
                <w:color w:val="173A51"/>
                <w:sz w:val="20"/>
                <w:szCs w:val="20"/>
              </w:rPr>
              <w:t xml:space="preserve">What changes if I stay three more nights?</w:t>
            </w:r>
          </w:p>
        </w:tc>
      </w:tr>
      <w:tr>
        <w:trPr>
          <w:cantSplit/>
          <w:trHeight w:val="440" w:hRule="atLeast"/>
        </w:trPr>
        <w:tc>
          <w:tcPr>
            <w:tcW w:type="dxa" w:w="10368"/>
            <w:tcBorders>
              <w:top w:val="none" w:color="auto" w:sz="0"/>
              <w:left w:val="single" w:color="173A51" w:sz="8"/>
              <w:right w:val="single" w:color="173A51" w:sz="8"/>
            </w:tcBorders>
            <w:tcMar>
              <w:top w:type="dxa" w:w="0"/>
              <w:left w:type="dxa" w:w="180"/>
              <w:bottom w:type="dxa" w:w="0"/>
              <w:right w:type="dxa" w:w="180"/>
            </w:tcMar>
            <w:vAlign w:val="bottom"/>
          </w:tcPr>
          <w:p>
            <w:pPr>
              <w:pBdr>
                <w:bottom w:val="single" w:color="8A9BA3" w:sz="6" w:space="1"/>
              </w:pBdr>
            </w:pPr>
            <w:r>
              <w:rPr>
                <w:rFonts w:ascii="Arial" w:cs="Arial" w:eastAsia="Arial" w:hAnsi="Arial"/>
                <w:color w:val="23323C"/>
                <w:sz w:val="22"/>
                <w:szCs w:val="22"/>
              </w:rPr>
              <w:t xml:space="preserve"/>
            </w:r>
          </w:p>
        </w:tc>
      </w:tr>
      <w:tr>
        <w:trPr>
          <w:cantSplit/>
          <w:trHeight w:val="440" w:hRule="atLeast"/>
        </w:trPr>
        <w:tc>
          <w:tcPr>
            <w:tcW w:type="dxa" w:w="10368"/>
            <w:tcBorders>
              <w:top w:val="none" w:color="auto" w:sz="0"/>
              <w:left w:val="single" w:color="173A51" w:sz="8"/>
              <w:right w:val="single" w:color="173A51" w:sz="8"/>
            </w:tcBorders>
            <w:tcMar>
              <w:top w:type="dxa" w:w="0"/>
              <w:left w:type="dxa" w:w="180"/>
              <w:bottom w:type="dxa" w:w="0"/>
              <w:right w:type="dxa" w:w="180"/>
            </w:tcMar>
            <w:vAlign w:val="bottom"/>
          </w:tcPr>
          <w:p>
            <w:pPr>
              <w:pBdr>
                <w:bottom w:val="single" w:color="8A9BA3" w:sz="6" w:space="1"/>
              </w:pBdr>
            </w:pPr>
            <w:r>
              <w:rPr>
                <w:rFonts w:ascii="Arial" w:cs="Arial" w:eastAsia="Arial" w:hAnsi="Arial"/>
                <w:color w:val="23323C"/>
                <w:sz w:val="22"/>
                <w:szCs w:val="22"/>
              </w:rPr>
              <w:t xml:space="preserve"/>
            </w:r>
          </w:p>
        </w:tc>
      </w:tr>
      <w:tr>
        <w:trPr>
          <w:cantSplit/>
          <w:trHeight w:val="440" w:hRule="atLeast"/>
        </w:trPr>
        <w:tc>
          <w:tcPr>
            <w:tcW w:type="dxa" w:w="10368"/>
            <w:tcBorders>
              <w:top w:val="none" w:color="auto" w:sz="0"/>
              <w:left w:val="single" w:color="173A51" w:sz="8"/>
              <w:bottom w:val="single" w:color="173A51" w:sz="8"/>
              <w:right w:val="single" w:color="173A51" w:sz="8"/>
            </w:tcBorders>
            <w:tcMar>
              <w:top w:type="dxa" w:w="0"/>
              <w:left w:type="dxa" w:w="180"/>
              <w:bottom w:type="dxa" w:w="120"/>
              <w:right w:type="dxa" w:w="180"/>
            </w:tcMar>
            <w:vAlign w:val="bottom"/>
          </w:tcPr>
          <w:p>
            <w:pPr>
              <w:pBdr>
                <w:bottom w:val="single" w:color="8A9BA3" w:sz="6" w:space="1"/>
              </w:pBdr>
            </w:pPr>
            <w:r>
              <w:rPr>
                <w:rFonts w:ascii="Arial" w:cs="Arial" w:eastAsia="Arial" w:hAnsi="Arial"/>
                <w:color w:val="23323C"/>
                <w:sz w:val="22"/>
                <w:szCs w:val="22"/>
              </w:rPr>
              <w:t xml:space="preserve"/>
            </w:r>
          </w:p>
        </w:tc>
      </w:tr>
    </w:tbl>
    <w:p>
      <w:pPr>
        <w:spacing w:after="140" w:before="0" w:line="80" w:lineRule="exact"/>
        <w:rPr>
          <w:sz w:val="4"/>
          <w:szCs w:val="4"/>
        </w:rPr>
      </w:pPr>
    </w:p>
    <w:tbl>
      <w:tblPr>
        <w:tblW w:type="dxa" w:w="10368"/>
        <w:tblBorders>
          <w:top w:val="none" w:color="auto" w:sz="0"/>
          <w:left w:val="none" w:color="auto" w:sz="0"/>
          <w:bottom w:val="none" w:color="auto" w:sz="0"/>
          <w:right w:val="none" w:color="auto" w:sz="0"/>
          <w:insideH w:val="none" w:color="auto" w:sz="0"/>
          <w:insideV w:val="none" w:color="auto" w:sz="0"/>
        </w:tblBorders>
        <w:tblLayout w:type="fixed"/>
      </w:tblPr>
      <w:tblGrid>
        <w:gridCol w:w="10368"/>
      </w:tblGrid>
      <w:tr>
        <w:trPr>
          <w:cantSplit/>
        </w:trPr>
        <w:tc>
          <w:tcPr>
            <w:tcW w:type="dxa" w:w="10368"/>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Notes</w:t>
            </w:r>
          </w:p>
        </w:tc>
      </w:tr>
      <w:tr>
        <w:trPr>
          <w:cantSplit/>
          <w:trHeight w:val="440" w:hRule="atLeast"/>
        </w:trPr>
        <w:tc>
          <w:tcPr>
            <w:tcW w:type="dxa" w:w="10368"/>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r>
        <w:trPr>
          <w:cantSplit/>
          <w:trHeight w:val="440" w:hRule="atLeast"/>
        </w:trPr>
        <w:tc>
          <w:tcPr>
            <w:tcW w:type="dxa" w:w="10368"/>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bl>
    <w:p>
      <w:pPr>
        <w:spacing w:after="140" w:before="0" w:line="80" w:lineRule="exact"/>
        <w:rPr>
          <w:sz w:val="4"/>
          <w:szCs w:val="4"/>
        </w:rPr>
      </w:pPr>
    </w:p>
    <w:p>
      <w:pPr>
        <w:spacing w:after="60" w:before="0" w:line="80" w:lineRule="exact"/>
        <w:rPr>
          <w:sz w:val="4"/>
          <w:szCs w:val="4"/>
        </w:rPr>
      </w:pPr>
    </w:p>
    <w:tbl>
      <w:tblPr>
        <w:tblW w:type="dxa" w:w="1036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368"/>
      </w:tblGrid>
      <w:tr>
        <w:trPr>
          <w:cantSplit/>
        </w:trPr>
        <w:tc>
          <w:tcPr>
            <w:tcW w:type="dxa" w:w="10368"/>
            <w:tcBorders>
              <w:top w:val="single" w:color="B5C6CB" w:sz="4"/>
              <w:left w:val="single" w:color="13776F" w:sz="24"/>
              <w:bottom w:val="single" w:color="B5C6CB" w:sz="4"/>
              <w:right w:val="single" w:color="B5C6CB" w:sz="4"/>
            </w:tcBorders>
            <w:shd w:fill="EEF4F5" w:color="auto" w:val="clear"/>
            <w:tcMar>
              <w:top w:type="dxa" w:w="120"/>
              <w:left w:type="dxa" w:w="180"/>
              <w:bottom w:type="dxa" w:w="120"/>
              <w:right w:type="dxa" w:w="180"/>
            </w:tcMar>
          </w:tcPr>
          <w:p>
            <w:r>
              <w:rPr>
                <w:rFonts w:ascii="Arial" w:cs="Arial" w:eastAsia="Arial" w:hAnsi="Arial"/>
                <w:color w:val="23323C"/>
                <w:sz w:val="21"/>
                <w:szCs w:val="21"/>
              </w:rPr>
              <w:t xml:space="preserve">A refundable deposit affects cash needed but is not necessarily a final expense. Assistance, reimbursement and refunds are uncertain until confirmed by the organization responsible. Recheck actual quotes and terms before booking.</w:t>
            </w:r>
          </w:p>
        </w:tc>
      </w:tr>
    </w:tbl>
    <w:p>
      <w:pPr>
        <w:spacing w:after="80" w:before="0" w:line="80" w:lineRule="exact"/>
        <w:rPr>
          <w:sz w:val="4"/>
          <w:szCs w:val="4"/>
        </w:rPr>
      </w:pPr>
    </w:p>
    <w:p>
      <w:pPr>
        <w:keepNext/>
        <w:pBdr>
          <w:top w:val="single" w:color="B5C6CB" w:sz="4" w:space="6"/>
        </w:pBdr>
        <w:spacing w:after="40" w:before="280"/>
      </w:pPr>
      <w:r>
        <w:rPr>
          <w:rFonts w:ascii="Arial" w:cs="Arial" w:eastAsia="Arial" w:hAnsi="Arial"/>
          <w:b/>
          <w:bCs/>
          <w:caps/>
          <w:color w:val="0E5F58"/>
          <w:sz w:val="16"/>
          <w:szCs w:val="16"/>
        </w:rPr>
        <w:t xml:space="preserve">License and source</w:t>
      </w:r>
    </w:p>
    <w:p>
      <w:pPr>
        <w:keepNext/>
        <w:keepLines/>
        <w:spacing w:after="40"/>
      </w:pPr>
      <w:r>
        <w:rPr>
          <w:rFonts w:ascii="Arial" w:cs="Arial" w:eastAsia="Arial" w:hAnsi="Arial"/>
          <w:color w:val="23323C"/>
          <w:sz w:val="17"/>
          <w:szCs w:val="17"/>
        </w:rPr>
        <w:t xml:space="preserve">You may use, print and adapt this worksheet for your own household or to help a patient or caregiver without charging for this file. Organizations may distribute unchanged copies free of charge with this notice intact. Do not resell the file, remove the source attribution or present it as a medical record or professional advice. AmericanCancerCenters.com | Version 1.0.</w:t>
      </w:r>
    </w:p>
    <w:p>
      <w:pPr>
        <w:keepNext/>
        <w:spacing w:after="20"/>
      </w:pPr>
      <w:r>
        <w:rPr>
          <w:rFonts w:ascii="Arial" w:cs="Arial" w:eastAsia="Arial" w:hAnsi="Arial"/>
          <w:color w:val="536670"/>
          <w:sz w:val="16"/>
          <w:szCs w:val="16"/>
        </w:rPr>
        <w:t xml:space="preserve">© 2026 {PUBLISHER_LEGAL_NAME}. Source: </w:t>
      </w:r>
      <w:hyperlink w:history="1" r:id="rIdzz_rt-bewvhglrbp_uaux">
        <w:r>
          <w:rPr>
            <w:rFonts w:ascii="Arial" w:cs="Arial" w:eastAsia="Arial" w:hAnsi="Arial"/>
            <w:color w:val="0E5F58"/>
            <w:sz w:val="16"/>
            <w:szCs w:val="16"/>
            <w:u w:val="single"/>
          </w:rPr>
          <w:t xml:space="preserve">https://americancancercenters.com/resources/travel-budget-worksheet/</w:t>
        </w:r>
      </w:hyperlink>
      <w:r>
        <w:rPr>
          <w:rFonts w:ascii="Arial" w:cs="Arial" w:eastAsia="Arial" w:hAnsi="Arial"/>
          <w:color w:val="536670"/>
          <w:sz w:val="16"/>
          <w:szCs w:val="16"/>
        </w:rPr>
        <w:t xml:space="preserve"> · Version 1.0, updated October 23, 2026</w:t>
      </w:r>
    </w:p>
    <w:p>
      <w:r>
        <w:rPr>
          <w:rFonts w:ascii="Arial" w:cs="Arial" w:eastAsia="Arial" w:hAnsi="Arial"/>
          <w:color w:val="536670"/>
          <w:sz w:val="16"/>
          <w:szCs w:val="16"/>
        </w:rPr>
        <w:t xml:space="preserve">American Cancer Centers is an independent publication. We do not provide medical care, arrange appointments or manage reservations.</w:t>
      </w:r>
    </w:p>
    <w:sectPr>
      <w:headerReference w:type="default" r:id="rId6"/>
      <w:footerReference w:type="default" r:id="rId7"/>
      <w:pgSz w:w="12240" w:h="15840" w:orient="portrait"/>
      <w:pgMar w:top="936" w:right="936" w:bottom="936" w:left="936" w:header="400"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368"/>
      </w:tabs>
    </w:pPr>
    <w:r>
      <w:rPr>
        <w:rFonts w:ascii="Arial" w:cs="Arial" w:eastAsia="Arial" w:hAnsi="Arial"/>
        <w:color w:val="536670"/>
        <w:sz w:val="15"/>
        <w:szCs w:val="15"/>
      </w:rPr>
      <w:t xml:space="preserve">AmericanCancerCenters.com · Travel Budget Worksheet · Version 1.0	Page </w:t>
    </w:r>
    <w:r>
      <w:rPr>
        <w:rFonts w:ascii="Arial" w:cs="Arial" w:eastAsia="Arial" w:hAnsi="Arial"/>
        <w:color w:val="536670"/>
        <w:sz w:val="15"/>
        <w:szCs w:val="15"/>
      </w:rPr>
      <w:fldChar w:fldCharType="begin"/>
    </w:r>
    <w:r>
      <w:rPr>
        <w:rFonts w:ascii="Arial" w:cs="Arial" w:eastAsia="Arial" w:hAnsi="Arial"/>
        <w:color w:val="536670"/>
        <w:sz w:val="15"/>
        <w:szCs w:val="15"/>
      </w:rPr>
      <w:instrText xml:space="preserve">PAGE</w:instrText>
    </w:r>
    <w:r>
      <w:rPr>
        <w:rFonts w:ascii="Arial" w:cs="Arial" w:eastAsia="Arial" w:hAnsi="Arial"/>
        <w:color w:val="536670"/>
        <w:sz w:val="15"/>
        <w:szCs w:val="15"/>
      </w:rPr>
      <w:fldChar w:fldCharType="separate"/>
    </w:r>
    <w:r>
      <w:rPr>
        <w:rFonts w:ascii="Arial" w:cs="Arial" w:eastAsia="Arial" w:hAnsi="Arial"/>
        <w:color w:val="536670"/>
        <w:sz w:val="15"/>
        <w:szCs w:val="15"/>
      </w:rPr>
      <w:fldChar w:fldCharType="end"/>
    </w:r>
    <w:r>
      <w:rPr>
        <w:rFonts w:ascii="Arial" w:cs="Arial" w:eastAsia="Arial" w:hAnsi="Arial"/>
        <w:color w:val="536670"/>
        <w:sz w:val="15"/>
        <w:szCs w:val="15"/>
      </w:rPr>
      <w:t xml:space="preserve"> of </w:t>
    </w:r>
    <w:r>
      <w:rPr>
        <w:rFonts w:ascii="Arial" w:cs="Arial" w:eastAsia="Arial" w:hAnsi="Arial"/>
        <w:color w:val="536670"/>
        <w:sz w:val="15"/>
        <w:szCs w:val="15"/>
      </w:rPr>
      <w:fldChar w:fldCharType="begin"/>
    </w:r>
    <w:r>
      <w:rPr>
        <w:rFonts w:ascii="Arial" w:cs="Arial" w:eastAsia="Arial" w:hAnsi="Arial"/>
        <w:color w:val="536670"/>
        <w:sz w:val="15"/>
        <w:szCs w:val="15"/>
      </w:rPr>
      <w:instrText xml:space="preserve">NUMPAGES</w:instrText>
    </w:r>
    <w:r>
      <w:rPr>
        <w:rFonts w:ascii="Arial" w:cs="Arial" w:eastAsia="Arial" w:hAnsi="Arial"/>
        <w:color w:val="536670"/>
        <w:sz w:val="15"/>
        <w:szCs w:val="15"/>
      </w:rPr>
      <w:fldChar w:fldCharType="separate"/>
      <w:t xml:space="preserve">2</w:t>
    </w:r>
    <w:r>
      <w:rPr>
        <w:rFonts w:ascii="Arial" w:cs="Arial" w:eastAsia="Arial" w:hAnsi="Arial"/>
        <w:color w:val="5366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73A51" w:sz="12" w:space="4"/>
      </w:pBdr>
      <w:tabs>
        <w:tab w:val="right" w:pos="10368"/>
      </w:tabs>
    </w:pPr>
    <w:r>
      <w:rPr>
        <w:rFonts w:ascii="Arial" w:cs="Arial" w:eastAsia="Arial" w:hAnsi="Arial"/>
        <w:b/>
        <w:bCs/>
        <w:color w:val="173A51"/>
        <w:sz w:val="18"/>
        <w:szCs w:val="18"/>
      </w:rPr>
      <w:t xml:space="preserve">American Cancer Centers</w:t>
    </w:r>
    <w:r>
      <w:rPr>
        <w:rFonts w:ascii="Arial" w:cs="Arial" w:eastAsia="Arial" w:hAnsi="Arial"/>
        <w:color w:val="536670"/>
        <w:sz w:val="16"/>
        <w:szCs w:val="16"/>
      </w:rPr>
      <w:t xml:space="preserve">  ·  Independent patient and caregiver guide</w:t>
    </w:r>
    <w:r>
      <w:rPr>
        <w:rFonts w:ascii="Arial" w:cs="Arial" w:eastAsia="Arial" w:hAnsi="Arial"/>
        <w:b/>
        <w:bCs/>
        <w:color w:val="0E5F58"/>
        <w:sz w:val="16"/>
        <w:szCs w:val="16"/>
      </w:rPr>
      <w:t xml:space="preserve">	Free worksheet R04 · Version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3323C"/>
        <w:sz w:val="22"/>
        <w:szCs w:val="22"/>
        <w:lang w:val="en-US"/>
      </w:rPr>
    </w:rPrDefault>
    <w:pPrDefault>
      <w:pPr>
        <w:spacing w:line="264"/>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spacing w:after="80" w:before="160"/>
    </w:pPr>
    <w:rPr>
      <w:rFonts w:ascii="Arial" w:cs="Arial" w:eastAsia="Arial" w:hAnsi="Arial"/>
      <w:b/>
      <w:bCs/>
      <w:color w:val="173A51"/>
      <w:sz w:val="42"/>
      <w:szCs w:val="42"/>
    </w:rPr>
  </w:style>
  <w:style w:type="paragraph" w:styleId="Heading2">
    <w:name w:val="Heading 2"/>
    <w:basedOn w:val="Normal"/>
    <w:next w:val="Normal"/>
    <w:qFormat/>
    <w:pPr>
      <w:keepNext/>
      <w:spacing w:after="100" w:before="220"/>
    </w:pPr>
    <w:rPr>
      <w:rFonts w:ascii="Arial" w:cs="Arial" w:eastAsia="Arial" w:hAnsi="Arial"/>
      <w:b/>
      <w:bCs/>
      <w:color w:val="173A51"/>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l-rmlllj-h7tgkp5sd_sf" Type="http://schemas.openxmlformats.org/officeDocument/2006/relationships/hyperlink" Target="https://americancancercenters.com/resources/travel-budget-calculator/" TargetMode="External"/><Relationship Id="rIdzz_rt-bewvhglrbp_uaux" Type="http://schemas.openxmlformats.org/officeDocument/2006/relationships/hyperlink" Target="https://americancancercenters.com/resources/travel-budget-worksheet/"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Budget Worksheet</dc:title>
  <dc:subject>Nights, room cost, transport, meals, fees, contingency and cash-needed notes.</dc:subject>
  <dc:creator>American Cancer Centers</dc:creator>
  <cp:keywords>worksheet, R04, version 1.0</cp:keywords>
  <dc:description>Free worksheet R04, version 1.0 (2026-10-23). https://americancancercenters.com/resources/travel-budget-worksheet/</dc:description>
  <cp:lastModifiedBy>American Cancer Centers</cp:lastModifiedBy>
  <cp:revision>1</cp:revision>
  <dcterms:created xsi:type="dcterms:W3CDTF">2026-10-23T00:00:00.000Z</dcterms:created>
  <dcterms:modified xsi:type="dcterms:W3CDTF">2026-10-23T00:00:00.000Z</dcterms:modified>
</cp:coreProperties>
</file>

<file path=docProps/custom.xml><?xml version="1.0" encoding="utf-8"?>
<Properties xmlns="http://schemas.openxmlformats.org/officeDocument/2006/custom-properties" xmlns:vt="http://schemas.openxmlformats.org/officeDocument/2006/docPropsVTypes"/>
</file>